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7" w:rsidRPr="00062235" w:rsidRDefault="00AE34FB" w:rsidP="00ED32A6">
      <w:pPr>
        <w:pStyle w:val="FORMATTEXT"/>
        <w:tabs>
          <w:tab w:val="left" w:pos="0"/>
          <w:tab w:val="right" w:pos="9639"/>
        </w:tabs>
        <w:spacing w:after="0" w:line="24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 w:rsidRPr="00062235">
        <w:rPr>
          <w:rFonts w:ascii="PT Astra Serif" w:hAnsi="PT Astra Serif" w:cs="PT Astra Serif"/>
          <w:b/>
          <w:bCs/>
          <w:sz w:val="28"/>
          <w:szCs w:val="28"/>
        </w:rPr>
        <w:t>Проект</w:t>
      </w:r>
    </w:p>
    <w:p w:rsidR="00C476E7" w:rsidRPr="00062235" w:rsidRDefault="00C476E7" w:rsidP="00ED32A6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76E7" w:rsidRPr="00062235" w:rsidRDefault="00C476E7" w:rsidP="00ED32A6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76E7" w:rsidRPr="00062235" w:rsidRDefault="00AE34FB" w:rsidP="00ED32A6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62235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C476E7" w:rsidRPr="00062235" w:rsidRDefault="00C476E7" w:rsidP="00ED32A6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476E7" w:rsidRPr="00062235" w:rsidRDefault="00AE34FB" w:rsidP="00ED32A6">
      <w:pPr>
        <w:pStyle w:val="FORMATTEXT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62235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C476E7" w:rsidRPr="00062235" w:rsidRDefault="00C476E7" w:rsidP="00ED32A6">
      <w:pPr>
        <w:pStyle w:val="FORMATTEXT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E177D7" w:rsidRPr="00062235" w:rsidRDefault="00AE34FB" w:rsidP="00ED32A6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 w:rsidRPr="00062235">
        <w:rPr>
          <w:rFonts w:ascii="PT Astra Serif" w:hAnsi="PT Astra Serif" w:cs="PT Astra Serif"/>
          <w:b/>
          <w:sz w:val="28"/>
          <w:szCs w:val="28"/>
        </w:rPr>
        <w:t>О внесении изменений в отдельные нормативные правовые акты</w:t>
      </w:r>
      <w:r w:rsidRPr="00062235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  <w:t xml:space="preserve">Правительства Ульяновской 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области и </w:t>
      </w:r>
      <w:r w:rsidR="00ED3DB1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 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признании утратившим</w:t>
      </w:r>
      <w:r w:rsidR="006572AA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и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силу отдельн</w:t>
      </w:r>
      <w:r w:rsidR="006572AA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ых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положени</w:t>
      </w:r>
      <w:r w:rsidR="006572AA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й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нормативн</w:t>
      </w:r>
      <w:r w:rsidR="00ED3DB1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ых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правов</w:t>
      </w:r>
      <w:r w:rsidR="00ED3DB1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ых</w:t>
      </w: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акт</w:t>
      </w:r>
      <w:r w:rsidR="00ED3DB1"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ов</w:t>
      </w:r>
    </w:p>
    <w:p w:rsidR="00C476E7" w:rsidRPr="00062235" w:rsidRDefault="00AE34FB" w:rsidP="00ED32A6">
      <w:pPr>
        <w:spacing w:line="228" w:lineRule="auto"/>
        <w:jc w:val="center"/>
        <w:rPr>
          <w:rFonts w:hint="eastAsia"/>
        </w:rPr>
      </w:pPr>
      <w:r w:rsidRPr="00062235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Правительства Ульяновской области</w:t>
      </w:r>
    </w:p>
    <w:p w:rsidR="00C476E7" w:rsidRPr="00062235" w:rsidRDefault="00C476E7" w:rsidP="00ED32A6">
      <w:pPr>
        <w:spacing w:line="228" w:lineRule="auto"/>
        <w:jc w:val="center"/>
        <w:rPr>
          <w:rFonts w:ascii="PT Astra Serif" w:hAnsi="PT Astra Serif" w:cs="PT Astra Serif"/>
        </w:rPr>
      </w:pPr>
    </w:p>
    <w:p w:rsidR="00983AE5" w:rsidRPr="00062235" w:rsidRDefault="00983AE5" w:rsidP="00ED32A6">
      <w:pPr>
        <w:widowControl w:val="0"/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BF7B7B" w:rsidRPr="00062235" w:rsidRDefault="00AE34FB" w:rsidP="00ED32A6">
      <w:pPr>
        <w:widowControl w:val="0"/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Правительство Ульяновской области  </w:t>
      </w: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</w:t>
      </w:r>
      <w:proofErr w:type="spellEnd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 с т а </w:t>
      </w: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н</w:t>
      </w:r>
      <w:proofErr w:type="spellEnd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 в л я е т:</w:t>
      </w:r>
    </w:p>
    <w:p w:rsidR="0094509B" w:rsidRPr="00062235" w:rsidRDefault="00E30760" w:rsidP="00ED32A6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1. </w:t>
      </w:r>
      <w:r w:rsidR="00972A23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абзаце девятом пункта 9 приложения № 1 к постановлению Правительства Ульяновской области от 15.04.2014 № 131-П «О некоторых мерах поощрения и популяризации достижений в сфере развития сельских территорий» слова «</w:t>
      </w:r>
      <w:r w:rsidR="00972A23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Пенсионного фонда Российской Федерации» </w:t>
      </w:r>
      <w:r w:rsidR="00972A23" w:rsidRPr="00062235">
        <w:rPr>
          <w:rFonts w:ascii="PT Astra Serif" w:hAnsi="PT Astra Serif" w:cs="PT Astra Serif"/>
          <w:sz w:val="28"/>
          <w:szCs w:val="28"/>
        </w:rPr>
        <w:t>заменить словами «Фонда пенсионного и социального страхования Российской Федерации».</w:t>
      </w:r>
    </w:p>
    <w:p w:rsidR="00BF7B7B" w:rsidRPr="00062235" w:rsidRDefault="00972A23" w:rsidP="00ED32A6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2. </w:t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В подпункте 5 пункта 2</w:t>
      </w:r>
      <w:r w:rsidR="0000489C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Правил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</w:t>
      </w:r>
      <w:r w:rsidR="0000489C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из областного бюджета Ульяновской области в целях финансового обеспечения их затрат, связанных с развитием семейных ферм, утверждённы</w:t>
      </w:r>
      <w:r w:rsidR="00983AE5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х</w:t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постановлени</w:t>
      </w:r>
      <w:r w:rsidR="0000489C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ем</w:t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Правительства Ульяновской области от 20.05.2014 № 188-П</w:t>
      </w:r>
      <w:r w:rsidR="00983AE5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«О Правилах предоставления крестьянским (фермерским) хозяйствам</w:t>
      </w:r>
      <w:r w:rsidR="00983AE5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 индивидуальным предпринимателям, являющимся главами крестьянских (фермерских) хоз</w:t>
      </w:r>
      <w:r w:rsidR="00983AE5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яйств, грантов в форме субсидий </w:t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из областного бюджета Ульяновской области в целях финансового обеспечения их затрат, связанных</w:t>
      </w:r>
      <w:r w:rsidR="00983AE5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 развитием семейных ферм» </w:t>
      </w:r>
      <w:r w:rsidR="00BF7B7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слова «</w:t>
      </w:r>
      <w:r w:rsidR="00BF7B7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Пенсионный фонд Российской Федерации» </w:t>
      </w:r>
      <w:r w:rsidR="00BF7B7B" w:rsidRPr="00062235">
        <w:rPr>
          <w:rFonts w:ascii="PT Astra Serif" w:hAnsi="PT Astra Serif" w:cs="PT Astra Serif"/>
          <w:sz w:val="28"/>
          <w:szCs w:val="28"/>
        </w:rPr>
        <w:t>заменить словами «Фонд пенсионного и социального страхования Российской Федерации».</w:t>
      </w:r>
    </w:p>
    <w:p w:rsidR="00ED32A6" w:rsidRPr="00062235" w:rsidRDefault="00972A23" w:rsidP="00ED32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3</w:t>
      </w:r>
      <w:r w:rsidR="00E3076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. </w:t>
      </w:r>
      <w:r w:rsidR="002A64D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</w:t>
      </w:r>
      <w:r w:rsidR="00ED32A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нести</w:t>
      </w:r>
      <w:r w:rsidR="00ED32A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в постановление Правительства Ульяновской области</w:t>
      </w:r>
      <w:r w:rsidR="00ED32A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от 07.08.2014 № 346-П «О некоторых мерах, направленных на развитие потребительских обществ, сельс</w:t>
      </w:r>
      <w:r w:rsidR="00B14D8A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кохозяйственных потребительских </w:t>
      </w:r>
      <w:r w:rsidR="00ED32A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кооперативов, садоводческих и огородничес</w:t>
      </w:r>
      <w:r w:rsidR="00B14D8A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ких некоммерческих товариществ» </w:t>
      </w:r>
      <w:r w:rsidR="00ED32A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следующие изменения:</w:t>
      </w:r>
    </w:p>
    <w:p w:rsidR="00F032D3" w:rsidRPr="00062235" w:rsidRDefault="00ED32A6" w:rsidP="00F032D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ab/>
        <w:t>1</w:t>
      </w:r>
      <w:r w:rsidR="00F032D3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) пункт 21 приложения № 1 изложить в следующей редакции:</w:t>
      </w:r>
    </w:p>
    <w:p w:rsidR="00F032D3" w:rsidRPr="00062235" w:rsidRDefault="00F032D3" w:rsidP="00F032D3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ab/>
        <w:t xml:space="preserve">«21. Министерство и органы государственного финансового контроля осуществляют проверки, указанные в </w:t>
      </w:r>
      <w:hyperlink r:id="rId7" w:history="1">
        <w:r w:rsidRPr="00062235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подпункте «в» подпункта 2 пункта 12</w:t>
        </w:r>
      </w:hyperlink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настоящих Правил.»;</w:t>
      </w:r>
    </w:p>
    <w:p w:rsidR="00742442" w:rsidRPr="00062235" w:rsidRDefault="00742442" w:rsidP="00742442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</w:r>
      <w:r w:rsidR="00ED32A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</w:t>
      </w:r>
      <w:r w:rsidR="002A64D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приложении № 2:</w:t>
      </w:r>
    </w:p>
    <w:p w:rsidR="00742442" w:rsidRPr="00062235" w:rsidRDefault="00742442" w:rsidP="007424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 xml:space="preserve">а) в </w:t>
      </w:r>
      <w:hyperlink r:id="rId8" w:history="1">
        <w:r w:rsidRPr="00062235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подпункте «б» подпункта 5 пункта 19</w:t>
        </w:r>
      </w:hyperlink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слова «Ульяновской области» исключить;</w:t>
      </w:r>
    </w:p>
    <w:p w:rsidR="005C3B5C" w:rsidRPr="00062235" w:rsidRDefault="00742442" w:rsidP="007424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lastRenderedPageBreak/>
        <w:tab/>
        <w:t xml:space="preserve">б) в </w:t>
      </w:r>
      <w:r w:rsidR="005C3B5C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абзаце первом 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пункта 25</w:t>
      </w:r>
      <w:r w:rsidR="005C3B5C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слова «Ульяновской области» исключить;</w:t>
      </w:r>
    </w:p>
    <w:p w:rsidR="00742442" w:rsidRPr="00062235" w:rsidRDefault="005C3B5C" w:rsidP="005C3B5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в) в пункте 26 </w:t>
      </w:r>
      <w:r w:rsidR="00742442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слова «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контроля Ульяновской области</w:t>
      </w:r>
      <w:r w:rsidR="00742442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 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заменить словом «контроля»</w:t>
      </w:r>
      <w:r w:rsidR="00742442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;</w:t>
      </w:r>
    </w:p>
    <w:p w:rsidR="00E30760" w:rsidRPr="00062235" w:rsidRDefault="00742442" w:rsidP="00ED32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3) </w:t>
      </w:r>
      <w:r w:rsidR="00ED32A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</w:t>
      </w:r>
      <w:r w:rsidR="002A64D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подпункте 1 пункта 31 приложения № 3 </w:t>
      </w:r>
      <w:r w:rsidR="002A64D8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слова </w:t>
      </w:r>
      <w:r w:rsidR="002A64D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</w:t>
      </w:r>
      <w:r w:rsidR="002A64D8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Пенсионном фонде Российской Федерации</w:t>
      </w:r>
      <w:r w:rsidR="005C3B5C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, Фонде социального страхования Российской Федерации</w:t>
      </w:r>
      <w:r w:rsidR="002A64D8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 </w:t>
      </w:r>
      <w:r w:rsidR="002A64D8" w:rsidRPr="00062235">
        <w:rPr>
          <w:rFonts w:ascii="PT Astra Serif" w:hAnsi="PT Astra Serif" w:cs="PT Astra Serif"/>
          <w:sz w:val="28"/>
          <w:szCs w:val="28"/>
        </w:rPr>
        <w:t>заменить словами «Фонде пенсионного</w:t>
      </w:r>
      <w:r w:rsidR="005C3B5C" w:rsidRPr="00062235">
        <w:rPr>
          <w:rFonts w:ascii="PT Astra Serif" w:hAnsi="PT Astra Serif" w:cs="PT Astra Serif"/>
          <w:sz w:val="28"/>
          <w:szCs w:val="28"/>
        </w:rPr>
        <w:t xml:space="preserve"> </w:t>
      </w:r>
      <w:r w:rsidR="002A64D8" w:rsidRPr="00062235">
        <w:rPr>
          <w:rFonts w:ascii="PT Astra Serif" w:hAnsi="PT Astra Serif" w:cs="PT Astra Serif"/>
          <w:sz w:val="28"/>
          <w:szCs w:val="28"/>
        </w:rPr>
        <w:t>и социального страхования Российской Федерации»</w:t>
      </w:r>
      <w:r w:rsidR="00BF7B7B" w:rsidRPr="00062235">
        <w:rPr>
          <w:rFonts w:ascii="PT Astra Serif" w:hAnsi="PT Astra Serif" w:cs="PT Astra Serif"/>
          <w:sz w:val="28"/>
          <w:szCs w:val="28"/>
        </w:rPr>
        <w:t>.</w:t>
      </w:r>
    </w:p>
    <w:p w:rsidR="00C476E7" w:rsidRPr="00062235" w:rsidRDefault="00972A23" w:rsidP="00ED32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4</w:t>
      </w:r>
      <w:r w:rsidR="00E3076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.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Внести в постановление Правительства Ульяновской области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от 23.05.2019 № 233-П «О некоторых мерах, направленных на обеспечение реализации федерального проекта «Акселерация субъектов малого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следующие изменения:</w:t>
      </w:r>
    </w:p>
    <w:p w:rsidR="00C476E7" w:rsidRPr="00062235" w:rsidRDefault="00AE34FB" w:rsidP="00ED32A6">
      <w:pPr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 в приложении № 1:</w:t>
      </w:r>
    </w:p>
    <w:p w:rsidR="000B30B1" w:rsidRPr="00062235" w:rsidRDefault="00AE34FB" w:rsidP="00ED32A6">
      <w:pPr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а) в пункте 2:</w:t>
      </w:r>
    </w:p>
    <w:p w:rsidR="000B30B1" w:rsidRPr="00062235" w:rsidRDefault="00AE34FB" w:rsidP="00ED32A6">
      <w:pPr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2 </w:t>
      </w:r>
      <w:r w:rsidR="006572A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после слов «сельской территории» дополнить словами «Ульяновской области», слова 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</w:t>
      </w:r>
      <w:r w:rsidR="000B30B1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(за исключением социальных выплат и выплат на организацию начального этапа предпринимательской деятельности), субсидий или грантов в форме субсидий, а также гранта на поддержку начинающего фермера в соответствии с Государственной </w:t>
      </w:r>
      <w:hyperlink r:id="rId9" w:history="1">
        <w:r w:rsidR="000B30B1" w:rsidRPr="00062235">
          <w:rPr>
            <w:rFonts w:ascii="PT Astra Serif" w:hAnsi="PT Astra Serif" w:cs="PT Astra Serif"/>
            <w:kern w:val="0"/>
            <w:sz w:val="28"/>
            <w:szCs w:val="28"/>
            <w:lang w:bidi="ar-SA"/>
          </w:rPr>
          <w:t>программой</w:t>
        </w:r>
      </w:hyperlink>
      <w:r w:rsidR="000B30B1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продовольствия»» заменить словами 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(за исключением социальных выплат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и выплат на организацию начального этапа предпринимательской деятельности, </w:t>
      </w:r>
      <w:r w:rsidR="00EE524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субсидий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 предоставляемых гражданам, ведущим личные подсобные хозяйства,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соответствии</w:t>
      </w:r>
      <w:r w:rsidR="0038039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 приложением № 8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от 14.</w:t>
      </w:r>
      <w:r w:rsidR="004C1DA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07.2012 № 717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4C1DA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«О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Государственной программе развития сельского хозяйства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регулирования рынков сельскохозяйственной продукции, сырья</w:t>
      </w:r>
      <w:r w:rsidR="004C1DA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продовольствия»), субсидий или грантов, а также гранта на поддержку начинающего фермера в рамках указанной Государственной программы</w:t>
      </w:r>
      <w:r w:rsidR="000B30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9D1BAB" w:rsidRPr="00062235" w:rsidRDefault="009D1BAB" w:rsidP="00ED32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  <w:t>в подпункте 3 слова «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Федерации» </w:t>
      </w:r>
      <w:r w:rsidRPr="00062235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 Российской Федерации»;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C476E7" w:rsidRPr="00062235" w:rsidRDefault="0042798C" w:rsidP="00ED32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«7) сельские территории Ульяновской области </w:t>
      </w:r>
      <w:r w:rsidR="00CD6233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="003317D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сельские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поселени</w:t>
      </w:r>
      <w:r w:rsidR="003317D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я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Ульяновской области</w:t>
      </w:r>
      <w:r w:rsidR="001E4E0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1E4E0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или сельски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 w:rsidR="001E4E0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поселени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я</w:t>
      </w:r>
      <w:r w:rsidR="001E4E0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Ульяновской области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1E4E0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 межселенные территории, объединённ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ые общей территорией в границах </w:t>
      </w:r>
      <w:r w:rsidR="001E4E0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муниципального района Ульяновской области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, 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сельски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населённы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пункт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ы</w:t>
      </w:r>
      <w:r w:rsidR="00686FB4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 рабочи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посёлк</w:t>
      </w:r>
      <w:r w:rsidR="003317D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, 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входящие в состав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городских поселений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, муниципальных 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lastRenderedPageBreak/>
        <w:t>округов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и городских округов Ульяновской области (за исключением муниципального образования «город Ульяновск» Ульяновской области),</w:t>
      </w:r>
      <w:r w:rsidR="00686FB4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а также рабочи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посёлк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и, наделё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нны</w:t>
      </w:r>
      <w:r w:rsidR="0059177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е</w:t>
      </w:r>
      <w:r w:rsidR="00FE27B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статусом городских поселений Ульяновской области.</w:t>
      </w:r>
      <w:r w:rsidR="004B3B43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Перечень таких сельских населённых пунктов и рабочих посёлков утверждается </w:t>
      </w:r>
      <w:r w:rsidR="004B3B43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правовым актом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Министерства;»;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7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следующего содержания: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«7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) сельские агломерации Ульяновской области </w:t>
      </w:r>
      <w:r w:rsidR="00CD6233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примыкающие друг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к другу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сельские территории Ульяновско</w:t>
      </w:r>
      <w:r w:rsidR="009D449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й области 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и (или) граничащие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с сельскими территориями Ульяновской области посёлки городского типа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>и (или) малые города. Численность населения, постоянно проживающего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на территории каждого населённого пункта, входящего в состав сельской агломерации, не может превышать 30 тыс. человек. </w:t>
      </w:r>
      <w:r w:rsidR="009D449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Перечень сельских агломераций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Ульяновской области утверждается правовым актом Министерства;»;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б) 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в пункте 7 слова «установленной приложением к настоящим Правилам» заменить словами «утверждённой правовым актом Министерства»;</w:t>
      </w:r>
    </w:p>
    <w:p w:rsidR="009D4496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в) пункт 7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после слова «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val="en-US" w:eastAsia="en-US" w:bidi="ar-SA"/>
        </w:rPr>
        <w:t>tiff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» дополнить словами «или </w:t>
      </w: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val="en-US" w:eastAsia="en-US" w:bidi="ar-SA"/>
        </w:rPr>
        <w:t>pdf</w:t>
      </w:r>
      <w:proofErr w:type="spellEnd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9D1BAB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г) </w:t>
      </w:r>
      <w:r w:rsidR="009D1BA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пункте 9: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2 после слов «Ульянов</w:t>
      </w:r>
      <w:r w:rsidR="009D1BA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ской области» дополнить словами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или </w:t>
      </w:r>
      <w:r w:rsidR="009D1BAB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на территории</w:t>
      </w:r>
      <w:r w:rsidR="009D4496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сельской агломерации Ульяновской области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9D1BAB" w:rsidRPr="00062235" w:rsidRDefault="009D1BA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8 слова «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Пенсионном фонде Российской Федерации» </w:t>
      </w:r>
      <w:r w:rsidRPr="00062235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 Российской Федерации»;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</w:t>
      </w:r>
      <w:proofErr w:type="spellEnd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) в пункте 9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: 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2 после слов «Ульяновской области» дополнить словами «или </w:t>
      </w:r>
      <w:r w:rsidR="0091420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5 после слов «Ульяновской области» дополнить словами «или </w:t>
      </w:r>
      <w:r w:rsidR="005F3A6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е) подпункт 7 пункта 11 после слов «Ульяновской области» дополнить словами «или </w:t>
      </w:r>
      <w:r w:rsidR="005F3A6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ж) подпункт 6 пункта 11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после слов «Ульяновской области» дополнить словами «или территории сельской агломерации Ульяновской области»;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з</w:t>
      </w:r>
      <w:proofErr w:type="spellEnd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) в пункте 12: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2 после слов «Ульяновской области» дополнить словами «или 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области»;</w:t>
      </w:r>
    </w:p>
    <w:p w:rsidR="001D0E9A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5 </w:t>
      </w:r>
      <w:r w:rsidR="004B1E1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после 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</w:t>
      </w:r>
      <w:r w:rsidR="004B1E1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«выписки» </w:t>
      </w:r>
      <w:r w:rsidR="004B1E1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словами «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(копии выписки)», </w:t>
      </w:r>
      <w:r w:rsidR="004B1E1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после слов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«иного документа» </w:t>
      </w:r>
      <w:r w:rsidR="004B1E12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дополнить 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словами «</w:t>
      </w:r>
      <w:r w:rsidR="00EE524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(копии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документа)</w:t>
      </w:r>
      <w:r w:rsidR="001D0E9A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«7) справк</w:t>
      </w:r>
      <w:r w:rsidR="007120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об исполнении налогоплательщиком обязанности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уплате налогов, сборов, страховых взносов, пеней, штрафов, процентов или справк</w:t>
      </w:r>
      <w:r w:rsidR="007120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 состоянии расчётов по налогам, сборам, страховым взносам,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пеням, штрафам и процентам (в случае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10 тыс. рублей), выданн</w:t>
      </w:r>
      <w:r w:rsidR="007120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ой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налоговым органом по месту постановки заявителя на учёт в налоговом органе, не ранее 30 календарных дней до дня представления в Министерство;»;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признать утратившим силу;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</w:t>
      </w:r>
      <w:r w:rsidR="0026033E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0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слово «устав» заменить словами «копии устава»;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и) в пункте 13: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2 после слов «Ульяновской области» дополнить словами «или </w:t>
      </w:r>
      <w:r w:rsidR="00522185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области»;</w:t>
      </w:r>
    </w:p>
    <w:p w:rsidR="00A3318C" w:rsidRPr="00062235" w:rsidRDefault="00A3318C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5 после слова «выписки» дополнить словами «(копии выписки)», после слов «иного документа» дополнить словами «(копии документа)»;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7 изложить в следующей редакции:</w:t>
      </w:r>
    </w:p>
    <w:p w:rsidR="00C476E7" w:rsidRPr="00062235" w:rsidRDefault="00333D78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«7) справки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об исполнении налогоплательщиком обязанности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уплате налогов, сборов, страховых взносов, пеней, штрафов, процентов или справк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 состоянии расчётов по налогам, сборам, страховым взносам, пеням, штрафам и процентам (в случае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шающей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10 тыс. рублей), выданной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налоговым органом по месту постановки заявителя на учёт в налоговом органе, не ранее 30 календарных дней до дня представления в Министерство;»;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8 признать утратившим силу;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9 слово «организационного» исключить;</w:t>
      </w:r>
    </w:p>
    <w:p w:rsidR="003F0569" w:rsidRPr="00062235" w:rsidRDefault="003F0569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13 слово «устав» заменить словами «копии устава»;</w:t>
      </w:r>
    </w:p>
    <w:p w:rsidR="003F0569" w:rsidRPr="00062235" w:rsidRDefault="003F0569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14 слово «список» заменить словом «списка»;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к) в пункте 13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>1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2 после слов «Ульяновской области» дополнить словами «или </w:t>
      </w:r>
      <w:r w:rsidR="003F0569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области»;</w:t>
      </w:r>
    </w:p>
    <w:p w:rsidR="00815BF1" w:rsidRPr="00062235" w:rsidRDefault="00815BF1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 5 </w:t>
      </w:r>
      <w:r w:rsidR="00FD060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после слова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«выписки» </w:t>
      </w:r>
      <w:r w:rsidR="00FD060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словами «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(копии выписки)», </w:t>
      </w:r>
      <w:r w:rsidR="00FD060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после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слов «иного документа» </w:t>
      </w:r>
      <w:r w:rsidR="00FD060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словами «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(копии документа)»;</w:t>
      </w:r>
    </w:p>
    <w:p w:rsidR="00D0442D" w:rsidRPr="00062235" w:rsidRDefault="00D0442D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подпункте 14 слово «устав» заменить словами «копию устава»;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л) в пункте 21:</w:t>
      </w:r>
    </w:p>
    <w:p w:rsidR="003211F5" w:rsidRPr="00062235" w:rsidRDefault="003211F5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 четвертый и пятый после слов «Ульяновской области» дополнить словами «или на территории сельской агломерации Ульяновской области»;</w:t>
      </w:r>
    </w:p>
    <w:p w:rsidR="00C476E7" w:rsidRPr="00062235" w:rsidRDefault="00F277FC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е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девят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ом слова «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главы КФХ в текущем финансовом году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на сельской территории Ульяновской области, о видах экономической деятельности» заменить словами «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индивидуального 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предпринимателя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текущем финансовом году н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а сельской территории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Ульяновской области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 xml:space="preserve">или 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территории сельской агломерации Ульяновской области, о в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идах экономической деятельности, и соглашение о создании КФХ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об избрании заявителя-гражданина главой КФХ после его регистрации в качестве </w:t>
      </w:r>
      <w:r w:rsidR="003B31C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индивидуального предпринимателя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абзаце десятом слово «организационного» исключить;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м) в подпункте 1 пункта 27 слово «субсидии» заменить словом «гранта»;</w:t>
      </w:r>
    </w:p>
    <w:p w:rsidR="00E44180" w:rsidRPr="00062235" w:rsidRDefault="00E44180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н</w:t>
      </w:r>
      <w:proofErr w:type="spellEnd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) в подпункте 1 пункта 28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vertAlign w:val="superscript"/>
          <w:lang w:eastAsia="en-US" w:bidi="ar-SA"/>
        </w:rPr>
        <w:t xml:space="preserve">1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слова «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Пенсионном фонде Российской Федерации</w:t>
      </w:r>
      <w:r w:rsidR="00834730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, Фонде социального страхования Российской Федерации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» </w:t>
      </w:r>
      <w:r w:rsidRPr="00062235">
        <w:rPr>
          <w:rFonts w:ascii="PT Astra Serif" w:hAnsi="PT Astra Serif" w:cs="PT Astra Serif"/>
          <w:sz w:val="28"/>
          <w:szCs w:val="28"/>
        </w:rPr>
        <w:t>заменить словами «Фонде пенсионного и социального страхования Российской Федерации»;</w:t>
      </w:r>
    </w:p>
    <w:p w:rsidR="00C476E7" w:rsidRPr="00062235" w:rsidRDefault="00E44180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hAnsi="PT Astra Serif" w:cs="PT Astra Serif"/>
          <w:sz w:val="28"/>
          <w:szCs w:val="28"/>
        </w:rPr>
        <w:t>о</w:t>
      </w:r>
      <w:r w:rsidR="00AE34FB" w:rsidRPr="00062235">
        <w:rPr>
          <w:rFonts w:ascii="PT Astra Serif" w:hAnsi="PT Astra Serif" w:cs="PT Astra Serif"/>
          <w:sz w:val="28"/>
          <w:szCs w:val="28"/>
        </w:rPr>
        <w:t>) пункт 28</w:t>
      </w:r>
      <w:r w:rsidR="00AE34FB" w:rsidRPr="00062235">
        <w:rPr>
          <w:rFonts w:ascii="PT Astra Serif" w:hAnsi="PT Astra Serif" w:cs="PT Astra Serif"/>
          <w:sz w:val="28"/>
          <w:szCs w:val="28"/>
          <w:vertAlign w:val="superscript"/>
        </w:rPr>
        <w:t xml:space="preserve">2 </w:t>
      </w:r>
      <w:r w:rsidR="00AE34FB" w:rsidRPr="00062235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hAnsi="PT Astra Serif" w:cs="PT Astra Serif"/>
          <w:sz w:val="28"/>
          <w:szCs w:val="28"/>
        </w:rPr>
        <w:t>«28</w:t>
      </w:r>
      <w:r w:rsidRPr="00062235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062235">
        <w:rPr>
          <w:rFonts w:ascii="PT Astra Serif" w:hAnsi="PT Astra Serif" w:cs="PT Astra Serif"/>
          <w:sz w:val="28"/>
          <w:szCs w:val="28"/>
        </w:rPr>
        <w:t xml:space="preserve">. </w:t>
      </w:r>
      <w:proofErr w:type="spellStart"/>
      <w:r w:rsidRPr="00062235">
        <w:rPr>
          <w:rFonts w:ascii="PT Astra Serif" w:hAnsi="PT Astra Serif" w:cs="PT Astra Serif"/>
          <w:sz w:val="28"/>
          <w:szCs w:val="28"/>
        </w:rPr>
        <w:t>Грантополучатель</w:t>
      </w:r>
      <w:proofErr w:type="spellEnd"/>
      <w:r w:rsidRPr="00062235">
        <w:rPr>
          <w:rFonts w:ascii="PT Astra Serif" w:hAnsi="PT Astra Serif" w:cs="PT Astra Serif"/>
          <w:sz w:val="28"/>
          <w:szCs w:val="28"/>
        </w:rPr>
        <w:t xml:space="preserve"> 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>представляет в Министерство следующую отчётность: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hAnsi="PT Astra Serif" w:cs="PT Astra Serif"/>
          <w:sz w:val="28"/>
          <w:szCs w:val="28"/>
        </w:rPr>
        <w:t xml:space="preserve">1) отчёт о достижении значений результата предоставления гранта, составленный по форме, определённой типовой формой соглашения, установленной Министерством финансов Российской Федерации для соответствующего вида грантов в форме субсидий </w:t>
      </w:r>
      <w:r w:rsidR="0026033E" w:rsidRPr="00062235">
        <w:rPr>
          <w:rFonts w:ascii="PT Astra Serif" w:hAnsi="PT Astra Serif" w:cs="PT Astra Serif"/>
          <w:sz w:val="28"/>
          <w:szCs w:val="28"/>
        </w:rPr>
        <w:t>–</w:t>
      </w:r>
      <w:r w:rsidRPr="00062235">
        <w:rPr>
          <w:rFonts w:ascii="PT Astra Serif" w:hAnsi="PT Astra Serif" w:cs="PT Astra Serif"/>
          <w:sz w:val="28"/>
          <w:szCs w:val="28"/>
        </w:rPr>
        <w:t xml:space="preserve"> </w:t>
      </w:r>
      <w:r w:rsidR="0026033E"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срок 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>не позднее 10 рабочего дня</w:t>
      </w:r>
      <w:r w:rsidR="003223A0"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года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следующего за годом, в котором </w:t>
      </w:r>
      <w:proofErr w:type="spellStart"/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>грант</w:t>
      </w:r>
      <w:r w:rsidR="002C1FDA"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>ополучателю</w:t>
      </w:r>
      <w:proofErr w:type="spellEnd"/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предоставлен грант;</w:t>
      </w:r>
    </w:p>
    <w:p w:rsidR="004B72CF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hAnsi="PT Astra Serif" w:cs="PT Astra Serif"/>
          <w:sz w:val="28"/>
          <w:szCs w:val="28"/>
        </w:rPr>
        <w:t xml:space="preserve">2) 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отчёт об осуществлении расходов, источником финансового обеспечения которых является грант, составленный по форме, </w:t>
      </w:r>
      <w:r w:rsidRPr="00062235">
        <w:rPr>
          <w:rFonts w:ascii="PT Astra Serif" w:hAnsi="PT Astra Serif" w:cs="PT Astra Serif"/>
          <w:sz w:val="28"/>
          <w:szCs w:val="28"/>
        </w:rPr>
        <w:t>определённой типовой формой соглашения, установленной Министерством финансов Российской Федерации для соответствующего вида грантов в форме субсидий</w:t>
      </w:r>
      <w:r w:rsidR="004B72CF"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– 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>ежеквартально в срок не позднее 10-го рабо</w:t>
      </w:r>
      <w:r w:rsidRPr="00062235">
        <w:rPr>
          <w:rFonts w:ascii="PT Astra Serif" w:hAnsi="PT Astra Serif" w:cs="PT Astra Serif"/>
          <w:sz w:val="28"/>
          <w:szCs w:val="28"/>
        </w:rPr>
        <w:t>чего дня месяца, следующего</w:t>
      </w:r>
      <w:r w:rsidRPr="00062235">
        <w:rPr>
          <w:rFonts w:ascii="PT Astra Serif" w:hAnsi="PT Astra Serif" w:cs="PT Astra Serif"/>
          <w:sz w:val="28"/>
          <w:szCs w:val="28"/>
        </w:rPr>
        <w:br/>
        <w:t xml:space="preserve">за отчётным кварталом, </w:t>
      </w:r>
      <w:r w:rsidR="004B72CF" w:rsidRPr="00062235">
        <w:rPr>
          <w:rFonts w:ascii="PT Astra Serif" w:hAnsi="PT Astra Serif" w:cs="PT Astra Serif"/>
          <w:sz w:val="28"/>
          <w:szCs w:val="28"/>
        </w:rPr>
        <w:t>за исключением случая, когда грант использован</w:t>
      </w:r>
      <w:r w:rsidR="004B72CF" w:rsidRPr="00062235">
        <w:rPr>
          <w:rFonts w:ascii="PT Astra Serif" w:hAnsi="PT Astra Serif" w:cs="PT Astra Serif"/>
          <w:sz w:val="28"/>
          <w:szCs w:val="28"/>
        </w:rPr>
        <w:br/>
        <w:t xml:space="preserve">в полном объёме до истечения срока использования гранта, предусмотренного подпунктом 3 пункта 27 настоящих Правил, и отчёт, указанный в настоящем подпункте, за квартал, в котором грант был использован в полном объёме, представлен </w:t>
      </w:r>
      <w:proofErr w:type="spellStart"/>
      <w:r w:rsidR="004B72CF" w:rsidRPr="00062235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="004B72CF" w:rsidRPr="00062235">
        <w:rPr>
          <w:rFonts w:ascii="PT Astra Serif" w:hAnsi="PT Astra Serif" w:cs="PT Astra Serif"/>
          <w:sz w:val="28"/>
          <w:szCs w:val="28"/>
        </w:rPr>
        <w:t xml:space="preserve">  в установленный настоящим подпунктом срок.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Calibri" w:hAnsi="PT Astra Serif" w:cs="PT Astra Serif"/>
          <w:bCs/>
          <w:spacing w:val="4"/>
          <w:sz w:val="28"/>
          <w:szCs w:val="28"/>
          <w:lang w:eastAsia="en-US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гранта.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»;</w:t>
      </w:r>
    </w:p>
    <w:p w:rsidR="00C476E7" w:rsidRPr="00062235" w:rsidRDefault="00E44180" w:rsidP="00ED32A6">
      <w:pPr>
        <w:ind w:firstLine="737"/>
        <w:jc w:val="both"/>
        <w:rPr>
          <w:rFonts w:ascii="PT Astra Serif" w:hAnsi="PT Astra Serif" w:cs="PT Astra Serif"/>
          <w:bCs/>
          <w:spacing w:val="4"/>
          <w:sz w:val="28"/>
          <w:szCs w:val="28"/>
        </w:rPr>
      </w:pPr>
      <w:proofErr w:type="spellStart"/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п</w:t>
      </w:r>
      <w:proofErr w:type="spellEnd"/>
      <w:r w:rsidR="00AE34FB" w:rsidRPr="00062235">
        <w:rPr>
          <w:rFonts w:ascii="PT Astra Serif" w:hAnsi="PT Astra Serif" w:cs="PT Astra Serif"/>
          <w:bCs/>
          <w:spacing w:val="4"/>
          <w:sz w:val="28"/>
          <w:szCs w:val="28"/>
        </w:rPr>
        <w:t>) дополнить пунктом 37 следующего содержания: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«37.</w:t>
      </w: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 Министерство и Министерство финансов Ульяновской области проводят мониторинг достижения результата предоставления </w:t>
      </w:r>
      <w:r w:rsidR="002C1FDA"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гранта</w:t>
      </w: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 исходя из достижения значений результата предоставления </w:t>
      </w:r>
      <w:r w:rsidR="002C1FDA"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гранта</w:t>
      </w: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, определённых соглашением, и событий, отражающих факт завершения соответствующего мероприятия по получению результата предоставления </w:t>
      </w:r>
      <w:r w:rsidR="002C1FDA"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гранта</w:t>
      </w: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 (контрольная точка), в порядке и по формам, которые установлены Министерством финансов Российской Федерации.»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;</w:t>
      </w:r>
    </w:p>
    <w:p w:rsidR="00C476E7" w:rsidRPr="00062235" w:rsidRDefault="00E44180" w:rsidP="00ED32A6">
      <w:pPr>
        <w:ind w:firstLine="737"/>
        <w:jc w:val="both"/>
        <w:rPr>
          <w:rFonts w:ascii="PT Astra Serif" w:hAnsi="PT Astra Serif" w:cs="PT Astra Serif"/>
          <w:bCs/>
          <w:spacing w:val="4"/>
          <w:sz w:val="28"/>
          <w:szCs w:val="28"/>
        </w:rPr>
      </w:pPr>
      <w:proofErr w:type="spellStart"/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р</w:t>
      </w:r>
      <w:proofErr w:type="spellEnd"/>
      <w:r w:rsidR="0026033E" w:rsidRPr="00062235">
        <w:rPr>
          <w:rFonts w:ascii="PT Astra Serif" w:hAnsi="PT Astra Serif" w:cs="PT Astra Serif"/>
          <w:bCs/>
          <w:spacing w:val="4"/>
          <w:sz w:val="28"/>
          <w:szCs w:val="28"/>
        </w:rPr>
        <w:t>) П</w:t>
      </w:r>
      <w:r w:rsidR="00AE34FB" w:rsidRPr="00062235">
        <w:rPr>
          <w:rFonts w:ascii="PT Astra Serif" w:hAnsi="PT Astra Serif" w:cs="PT Astra Serif"/>
          <w:bCs/>
          <w:spacing w:val="4"/>
          <w:sz w:val="28"/>
          <w:szCs w:val="28"/>
        </w:rPr>
        <w:t>риложение признать утратившим силу.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в приложении № 2: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а) в пункте 4: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в подпункте 3:</w:t>
      </w:r>
    </w:p>
    <w:p w:rsidR="003E289C" w:rsidRPr="00062235" w:rsidRDefault="0026033E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третьем предложении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слова «на день» заменить словами «в году»</w:t>
      </w:r>
      <w:r w:rsidR="003E289C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дополнить абзацем </w:t>
      </w:r>
      <w:r w:rsidR="003E289C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вторым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следующего содержания: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«В случае если источником затрат сельскохозяйственного потребительского кооператива, предусмотренных настоящим подпунктом, являются кредитные средства российских кредитных организаций, допускается внесение в неделимый фонд приобретённого имущества после полного погашения обязательств, предусмотренных кредитным договором, связанных с приобретением указанных в абзаце первом настоящего подпункта техники, транспорта, оборудования и объектов;»;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4 изложить в следующей редакции:</w:t>
      </w:r>
    </w:p>
    <w:p w:rsidR="00C476E7" w:rsidRPr="00062235" w:rsidRDefault="00076388" w:rsidP="00ED32A6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ab/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«4) связанных с закупкой сельскохозяйственной продукции</w:t>
      </w:r>
      <w:r w:rsidR="005F008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 указанной в перечне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сельскохозяйственной продукции, производство, первичную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br/>
        <w:t xml:space="preserve">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</w:t>
      </w:r>
      <w:r w:rsidR="005F008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утверждённом распоряжением Правительства Российской Федерации от 25.01.2017 № 79-р,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у членов сельскохозяйственного потребительского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кооператива,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CD6233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размере, не превышающем:</w:t>
      </w:r>
    </w:p>
    <w:p w:rsidR="00C476E7" w:rsidRPr="00062235" w:rsidRDefault="00CD6233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а)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10 процентов затрат,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если выручка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итогам отчётного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</w:r>
    </w:p>
    <w:p w:rsidR="00C476E7" w:rsidRPr="00062235" w:rsidRDefault="00CD6233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б)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12 процентов затрат,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если выручка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итогам отчётного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</w:r>
    </w:p>
    <w:p w:rsidR="00C476E7" w:rsidRPr="00062235" w:rsidRDefault="00CD6233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в)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15 процентов затрат, но не более 10 млн. рублей из расчёта на один сельскохозяйственный потребительский кооператив,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если выручка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отчётного бухгалтерского периода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(квартала) текущего финансового года, за который предоставляется возмещение части затрат, составляет более 25000 тыс. рублей.»;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дополнить подпунктом 5 следующего содержания: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«5) связанных с уплатой лизинговых платежей за приобретённые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комплектации, </w:t>
      </w:r>
      <w:r w:rsidR="00697EA9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–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в размере, не превышающем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20 процентов затрат, но не более 5 млн. рублей, из расчёта на один сельскохозяйственный потребительский кооператив. Перечень таких объектов и оборудования определяется нормативным правовым актом Министерства.»</w:t>
      </w:r>
      <w:r w:rsidR="00447B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 w:rsidR="00AD5C4A" w:rsidRPr="00062235" w:rsidRDefault="00AD5C4A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абзацы де</w:t>
      </w:r>
      <w:r w:rsidR="00BB708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ятый-</w:t>
      </w:r>
      <w:r w:rsidR="00BB7087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тринадцатый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считать абзацами </w:t>
      </w:r>
      <w:r w:rsidR="00BC7E4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одиннадцатым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-</w:t>
      </w:r>
      <w:r w:rsidR="00BC7E4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четырнадца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тым соответственно;</w:t>
      </w:r>
    </w:p>
    <w:p w:rsidR="00C476E7" w:rsidRPr="00062235" w:rsidRDefault="00B51943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абзац </w:t>
      </w:r>
      <w:r w:rsidR="00C2196C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одиннадцатый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изложить в следующей редакции: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«Объём продукции, закупленной у одного члена  сельскохозяйственного потребительского кооператива и (или) гражданина, ведущего личное подсобное хозяйство, не являющегося членом этого сельскохозяйственного потребительского кооператива, не должен превышать 15 процентов всего объёма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не являющихся членом этого сельскохозяйственного потребительского кооператива по итогам отчётного бухгалтерского периода (квартала) текущего финансового года, за который предоставляется возмещение части затрат. В случае если объём продукции, закупленной у одного члена сельскохозяйственного потребительского кооператива или у гражданина, ведущего личное подсобное хозяйство, не являющегося членом этого сельскохозяйственного потребительского кооператива, превышает 15 процентов всего объёма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 по итогам отчётного бухгалтерского периода (квартала) текущего финансового года, возмещение части затрат, связанных с закупкой сельскохозяйственной продукции, осуществляется на основании расчёта указанного максимального объёма продукции.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(или)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у граждан, ведущих личные подсобные хозяйства, не являющихся членами этого сельскохозяйственного потребительского кооператива за четвёртый квартал отчётного финансового года осуществляется в первом полугодии года, следующего за отчётным годом. Возмещение части затрат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года, если эти затраты не возмещались ранее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в текущем отчётном году.»;</w:t>
      </w:r>
    </w:p>
    <w:p w:rsidR="00C476E7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б) пункт 6 дополнить подпунктом 24 следующего содержания:</w:t>
      </w:r>
    </w:p>
    <w:p w:rsidR="007B19E6" w:rsidRPr="00062235" w:rsidRDefault="00AE34FB" w:rsidP="00ED32A6">
      <w:pPr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«24) заявители должны закупить молоко в натуральном весе (в литрах)   у членов сельскохозяйственного </w:t>
      </w:r>
      <w:r w:rsidR="00986D0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потребительского кооператива</w:t>
      </w:r>
      <w:r w:rsidR="007B19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(кроме ассоциированных членов) и (или) у граждан, ведущих личные подсобные хозяйства, не являющихся членами этого сельскохозяйственного потребительского кооператива, </w:t>
      </w:r>
      <w:r w:rsidR="00986D0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закупочной цене, установленной Министерством</w:t>
      </w:r>
      <w:r w:rsidR="007B19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в случаях</w:t>
      </w:r>
      <w:r w:rsidR="007B19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предоставления субсидий в целях возмещения части затрат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, </w:t>
      </w:r>
      <w:r w:rsidR="007B19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указанных в 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</w:t>
      </w:r>
      <w:r w:rsidR="007B19E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те 4 пункта 4 настоящих Правил;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в) 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пункт 17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  <w:vertAlign w:val="superscript"/>
        </w:rPr>
        <w:t>2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 xml:space="preserve"> изложить в следующей редакции: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hAnsi="PT Astra Serif" w:cs="PT Astra Serif"/>
          <w:sz w:val="28"/>
          <w:szCs w:val="28"/>
        </w:rPr>
        <w:t>«17</w:t>
      </w:r>
      <w:r w:rsidRPr="00062235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062235">
        <w:rPr>
          <w:rFonts w:ascii="PT Astra Serif" w:hAnsi="PT Astra Serif" w:cs="PT Astra Serif"/>
          <w:sz w:val="28"/>
          <w:szCs w:val="28"/>
        </w:rPr>
        <w:t xml:space="preserve">. 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t>Получатель субсидии не позднее 10-го рабочего дня, следующего</w:t>
      </w:r>
      <w:r w:rsidRPr="00062235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за годом, в котором получателю субсидии предоставлена субсидия, представляет в Министерство отчёт о достижении значения результата предоставления субсидии, составленный по форме, </w:t>
      </w:r>
      <w:r w:rsidRPr="00062235">
        <w:rPr>
          <w:rFonts w:ascii="PT Astra Serif" w:hAnsi="PT Astra Serif" w:cs="PT Astra Serif"/>
          <w:sz w:val="28"/>
          <w:szCs w:val="28"/>
        </w:rPr>
        <w:t>определённой типовой формой соглашения, установленной Министерством финансов Российской Федерации для соответствующего вида субсидий.</w:t>
      </w:r>
    </w:p>
    <w:p w:rsidR="00C476E7" w:rsidRPr="00062235" w:rsidRDefault="00AE34FB" w:rsidP="00ED32A6">
      <w:pPr>
        <w:ind w:firstLine="737"/>
        <w:jc w:val="both"/>
        <w:rPr>
          <w:rFonts w:hint="eastAsia"/>
        </w:rPr>
      </w:pPr>
      <w:r w:rsidRPr="00062235">
        <w:rPr>
          <w:rFonts w:ascii="PT Astra Serif" w:eastAsia="Calibri" w:hAnsi="PT Astra Serif" w:cs="PT Astra Serif"/>
          <w:bCs/>
          <w:spacing w:val="4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значения результата предоставления субсидии.</w:t>
      </w:r>
      <w:r w:rsidRPr="00062235">
        <w:rPr>
          <w:rFonts w:ascii="PT Astra Serif" w:hAnsi="PT Astra Serif" w:cs="PT Astra Serif"/>
          <w:bCs/>
          <w:spacing w:val="4"/>
          <w:sz w:val="28"/>
          <w:szCs w:val="28"/>
        </w:rPr>
        <w:t>»;</w:t>
      </w:r>
    </w:p>
    <w:p w:rsidR="00C476E7" w:rsidRPr="00062235" w:rsidRDefault="00AE34FB" w:rsidP="00ED32A6">
      <w:pPr>
        <w:ind w:firstLine="737"/>
        <w:jc w:val="both"/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</w:pP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г) дополнить пунктом 23 следующего содержания:</w:t>
      </w:r>
    </w:p>
    <w:p w:rsidR="00E30760" w:rsidRPr="00062235" w:rsidRDefault="00AE34FB" w:rsidP="00ED32A6">
      <w:pPr>
        <w:ind w:firstLine="737"/>
        <w:jc w:val="both"/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</w:pP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«23.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субсидий, определённых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Федерации.».</w:t>
      </w:r>
    </w:p>
    <w:p w:rsidR="007919ED" w:rsidRPr="00062235" w:rsidRDefault="00972A23" w:rsidP="00ED32A6">
      <w:pPr>
        <w:ind w:firstLine="737"/>
        <w:jc w:val="both"/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</w:pPr>
      <w:r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>5</w:t>
      </w:r>
      <w:r w:rsidR="00E30760" w:rsidRPr="00062235">
        <w:rPr>
          <w:rFonts w:ascii="PT Astra Serif" w:hAnsi="PT Astra Serif" w:cs="PT Astra Serif"/>
          <w:bCs/>
          <w:spacing w:val="4"/>
          <w:kern w:val="0"/>
          <w:sz w:val="28"/>
          <w:szCs w:val="28"/>
          <w:lang w:bidi="ar-SA"/>
        </w:rPr>
        <w:t xml:space="preserve">. 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абзаце пятом подпункта «а» подпункта 12 пункта 7 Правил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предоставления производителям сельскохозяйственной продукции</w:t>
      </w:r>
      <w:r w:rsidR="0044764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(за исключением государственных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муниципальных учреждений) субсидий из областного бюджета Ульяновской обла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сти в целях возмещения части</w:t>
      </w:r>
      <w:r w:rsidR="0044764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их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затра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т, связанных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с развитием приоритетных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подотраслей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агропромыш</w:t>
      </w:r>
      <w:r w:rsidR="0044764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-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ленного</w:t>
      </w:r>
      <w:proofErr w:type="spellEnd"/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комплекса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 Ульяновской области, утверждённых постановлением Правительства Ульяновско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й области от 23.12.2019 № 746-П</w:t>
      </w:r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«Об утверждении Прави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л предоставления производителям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сельскохо</w:t>
      </w:r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-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зяйственн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ой</w:t>
      </w:r>
      <w:proofErr w:type="spellEnd"/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продукции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(за исключением государственных</w:t>
      </w:r>
      <w:r w:rsidR="0034116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 муниципальных учреждений) субсидий из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областного бюджета Ульяновской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бласти в целях возмещения части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х затрат, связанных с развитием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приоритетных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подотраслей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агропромышленного комплекса</w:t>
      </w:r>
      <w:r w:rsidR="0034116F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Ульяновской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области»</w:t>
      </w:r>
      <w:r w:rsidR="00F2797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7919E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слова «допущенных к использованию по 7 региону допуска,» исключить. </w:t>
      </w:r>
    </w:p>
    <w:p w:rsidR="00C476E7" w:rsidRPr="00062235" w:rsidRDefault="00972A23" w:rsidP="00ED32A6">
      <w:pPr>
        <w:tabs>
          <w:tab w:val="left" w:pos="1134"/>
        </w:tabs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6</w:t>
      </w:r>
      <w:r w:rsidR="00E3076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.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подотраслей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растениеводства и животноводства в Ульяновской области, утверждённые постановлением Правительства Ульяновской области 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подотраслей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растениеводства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и животноводства в Ульяновской области», следующие изменения: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 в пункте 7: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а) в подпункте «б» подпункта 10 слова «допущенных к использованию по 7 региону допуска,» заменить словами «а также»;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б) в подпункте «а» подпункта 11 слова «допущенных к использованию по 7 региону допуска,» исключить;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в подпункте «и» подпункта 1 пункта 9 слова «допущенных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использованию по 7 региону допуска,» исключить;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3) в подпункте «в» подпункта 5 пункта 12 слова «допущенных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использованию по 7 региону доступа,» исключить</w:t>
      </w:r>
      <w:r w:rsidR="00D43FD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.</w:t>
      </w:r>
    </w:p>
    <w:p w:rsidR="00C476E7" w:rsidRPr="00062235" w:rsidRDefault="00972A23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7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. Внести в Правила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с развитием отдельных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подотраслей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растениеводства и животноводства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в Ульяновской области, утверждённые постановлением Правительства Ульяновской области от 29.04.2022 № 216-П «Об утверждении Правил предоставления сельскохозяйственным товаропроизводителям субсидий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из областного бюджета Ульяновской области в целях финансового обеспечения части их затрат, связанных с развитием отдельных 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подотраслей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растениеводства и животноводства в Ульяновской области», следующие изменения: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 в абзаце третьем подпункта «м» подпункта 1 пункта 8 слова «допущенных к использованию по 7 региону допуска,» заменить словами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«а также»;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2) в подпункте 4 пункта 10 слова «допущенных к использованию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по 7 региону допуска,» исключить;</w:t>
      </w:r>
    </w:p>
    <w:p w:rsidR="00C476E7" w:rsidRPr="00062235" w:rsidRDefault="00AE34FB" w:rsidP="00ED32A6">
      <w:pPr>
        <w:tabs>
          <w:tab w:val="left" w:pos="9638"/>
        </w:tabs>
        <w:ind w:firstLine="709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3) в подпункте «е» подпункта 2 пункта 18 слова «допущенных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>к использованию по 7 региону доступа,» исключить</w:t>
      </w:r>
      <w:r w:rsidR="009B4EA6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.</w:t>
      </w:r>
    </w:p>
    <w:p w:rsidR="00ED3DB1" w:rsidRPr="00062235" w:rsidRDefault="00972A23" w:rsidP="00ED32A6">
      <w:pPr>
        <w:tabs>
          <w:tab w:val="left" w:pos="9638"/>
        </w:tabs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8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. Признать утратившим</w:t>
      </w:r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и</w:t>
      </w:r>
      <w:r w:rsidR="00A0092D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силу</w:t>
      </w:r>
      <w:r w:rsidR="00ED3DB1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:</w:t>
      </w:r>
    </w:p>
    <w:p w:rsidR="00C476E7" w:rsidRPr="00062235" w:rsidRDefault="00ED3DB1" w:rsidP="00ED32A6">
      <w:pPr>
        <w:tabs>
          <w:tab w:val="left" w:pos="9638"/>
        </w:tabs>
        <w:ind w:firstLine="737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1)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абзацы четвёртый и пятый подпу</w:t>
      </w:r>
      <w:r w:rsidR="000C26E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нкта </w:t>
      </w:r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</w:t>
      </w:r>
      <w:proofErr w:type="spellStart"/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р</w:t>
      </w:r>
      <w:proofErr w:type="spellEnd"/>
      <w:r w:rsidR="00066A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</w:t>
      </w:r>
      <w:r w:rsidR="000C26E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,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 «</w:t>
      </w:r>
      <w:proofErr w:type="spellStart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ю</w:t>
      </w:r>
      <w:proofErr w:type="spellEnd"/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» подпункта 4 пункта 1 постановления Правительства Ульяновской области от 18.05.2021 </w:t>
      </w:r>
      <w:r w:rsidR="00AE34FB" w:rsidRPr="00062235">
        <w:rPr>
          <w:rFonts w:ascii="PT Astra Serif" w:hAnsi="PT Astra Serif" w:cs="PT Astra Serif"/>
          <w:bCs/>
          <w:spacing w:val="4"/>
          <w:sz w:val="28"/>
          <w:szCs w:val="28"/>
        </w:rPr>
        <w:t>№</w:t>
      </w:r>
      <w:r w:rsidR="000C26E8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191-П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«О внесении изменений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в постановление Правительства Ульяновской области от 23.05.2019 </w:t>
      </w:r>
      <w:r w:rsidR="00AE34FB" w:rsidRPr="00062235">
        <w:rPr>
          <w:rFonts w:ascii="PT Astra Serif" w:hAnsi="PT Astra Serif" w:cs="PT Astra Serif"/>
          <w:bCs/>
          <w:spacing w:val="4"/>
          <w:sz w:val="28"/>
          <w:szCs w:val="28"/>
        </w:rPr>
        <w:t>№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233-П и признании утратившим силу 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lastRenderedPageBreak/>
        <w:t>отдельного положения нормативного правового акта Правительства Ульяновской области»</w:t>
      </w: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;</w:t>
      </w:r>
    </w:p>
    <w:p w:rsidR="00ED3DB1" w:rsidRPr="00062235" w:rsidRDefault="00ED3DB1" w:rsidP="00ED3DB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2) подпункт 14 пункта 1 постановления Правительства Ульяновской области 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от 27.07.2022 № 426-П «О внесении изменений в постановление Правительства Уль</w:t>
      </w:r>
      <w:r w:rsidR="00983AE5"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>яновской области от 07.08.2014 №</w:t>
      </w:r>
      <w:r w:rsidRPr="00062235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346-П».</w:t>
      </w:r>
    </w:p>
    <w:p w:rsidR="00C476E7" w:rsidRPr="00062235" w:rsidRDefault="00972A23" w:rsidP="00ED3DB1">
      <w:pPr>
        <w:suppressAutoHyphens w:val="0"/>
        <w:autoSpaceDE w:val="0"/>
        <w:autoSpaceDN w:val="0"/>
        <w:adjustRightInd w:val="0"/>
        <w:ind w:firstLine="709"/>
        <w:jc w:val="both"/>
        <w:rPr>
          <w:rFonts w:hint="eastAsi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9</w:t>
      </w:r>
      <w:r w:rsidR="00AE34FB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. </w:t>
      </w:r>
      <w:r w:rsidR="00AE34FB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 w:rsidR="00686FB4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пунктов 1-3, </w:t>
      </w:r>
      <w:r w:rsidR="00686F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абзаца </w:t>
      </w:r>
      <w:r w:rsidR="0083473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третьего </w:t>
      </w:r>
      <w:r w:rsidR="00686F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подпункта «а», абзаца третьего подпункта «г»</w:t>
      </w:r>
      <w:r w:rsidR="0022581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, подпункта «</w:t>
      </w:r>
      <w:proofErr w:type="spellStart"/>
      <w:r w:rsidR="0022581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н</w:t>
      </w:r>
      <w:proofErr w:type="spellEnd"/>
      <w:r w:rsidR="0022581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»</w:t>
      </w:r>
      <w:r w:rsidR="00225810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br/>
        <w:t xml:space="preserve">и </w:t>
      </w:r>
      <w:r w:rsidR="00686FB4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подпункта «</w:t>
      </w:r>
      <w:proofErr w:type="spellStart"/>
      <w:r w:rsidR="00686FB4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п</w:t>
      </w:r>
      <w:proofErr w:type="spellEnd"/>
      <w:r w:rsidR="00686FB4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» </w:t>
      </w:r>
      <w:r w:rsidR="00686FB4"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подпункта 1</w:t>
      </w:r>
      <w:r w:rsidR="00AE34FB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, </w:t>
      </w:r>
      <w:r w:rsidR="00686FB4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подпункта «г» </w:t>
      </w:r>
      <w:r w:rsidR="00AE34FB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подпункта 2 пункта </w:t>
      </w:r>
      <w:r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4</w:t>
      </w:r>
      <w:r w:rsidR="00A71C45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AE34FB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настоящего постановления, которые вступают в силу</w:t>
      </w:r>
      <w:r w:rsidR="00686FB4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 </w:t>
      </w:r>
      <w:r w:rsidR="00AE34FB" w:rsidRPr="00062235">
        <w:rPr>
          <w:rFonts w:ascii="PT Astra Serif" w:eastAsia="Calibri" w:hAnsi="PT Astra Serif" w:cs="PT Astra Serif"/>
          <w:bCs/>
          <w:spacing w:val="4"/>
          <w:kern w:val="0"/>
          <w:sz w:val="28"/>
          <w:szCs w:val="28"/>
          <w:lang w:eastAsia="en-US" w:bidi="ar-SA"/>
        </w:rPr>
        <w:t>с 1 января 2023 года.</w:t>
      </w:r>
    </w:p>
    <w:p w:rsidR="00686FB4" w:rsidRPr="00062235" w:rsidRDefault="00686FB4" w:rsidP="00ED32A6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027847" w:rsidRPr="00062235" w:rsidRDefault="00027847" w:rsidP="00ED32A6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C476E7" w:rsidRPr="00062235" w:rsidRDefault="00C476E7" w:rsidP="00ED32A6">
      <w:pPr>
        <w:spacing w:line="228" w:lineRule="auto"/>
        <w:ind w:firstLine="709"/>
        <w:jc w:val="both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</w:p>
    <w:p w:rsidR="00C476E7" w:rsidRPr="00062235" w:rsidRDefault="00AE34FB" w:rsidP="00ED32A6">
      <w:pPr>
        <w:spacing w:line="228" w:lineRule="auto"/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Председатель</w:t>
      </w:r>
    </w:p>
    <w:p w:rsidR="00C476E7" w:rsidRPr="0026128B" w:rsidRDefault="00AE34FB" w:rsidP="00ED32A6">
      <w:pPr>
        <w:tabs>
          <w:tab w:val="left" w:pos="7797"/>
        </w:tabs>
        <w:spacing w:line="228" w:lineRule="auto"/>
        <w:jc w:val="both"/>
        <w:rPr>
          <w:rFonts w:ascii="PT Astra Serif" w:eastAsia="SimSun" w:hAnsi="PT Astra Serif" w:cs="PT Astra Serif"/>
          <w:bCs/>
          <w:color w:val="000000" w:themeColor="text1"/>
          <w:spacing w:val="4"/>
          <w:kern w:val="0"/>
          <w:sz w:val="28"/>
          <w:szCs w:val="28"/>
          <w:lang w:eastAsia="en-US" w:bidi="ar-SA"/>
        </w:rPr>
      </w:pPr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 xml:space="preserve">Правительства области                                                                    </w:t>
      </w:r>
      <w:proofErr w:type="spellStart"/>
      <w:r w:rsidRPr="00062235">
        <w:rPr>
          <w:rFonts w:ascii="PT Astra Serif" w:eastAsia="SimSun" w:hAnsi="PT Astra Serif" w:cs="PT Astra Serif"/>
          <w:bCs/>
          <w:spacing w:val="4"/>
          <w:kern w:val="0"/>
          <w:sz w:val="28"/>
          <w:szCs w:val="28"/>
          <w:lang w:eastAsia="en-US" w:bidi="ar-SA"/>
        </w:rPr>
        <w:t>В.Н.Разумков</w:t>
      </w:r>
      <w:proofErr w:type="spellEnd"/>
    </w:p>
    <w:sectPr w:rsidR="00C476E7" w:rsidRPr="0026128B" w:rsidSect="00C476E7">
      <w:headerReference w:type="default" r:id="rId10"/>
      <w:footerReference w:type="default" r:id="rId11"/>
      <w:pgSz w:w="11906" w:h="16838"/>
      <w:pgMar w:top="1332" w:right="567" w:bottom="1134" w:left="1701" w:header="816" w:footer="709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E5" w:rsidRDefault="00983AE5" w:rsidP="00C476E7">
      <w:pPr>
        <w:rPr>
          <w:rFonts w:hint="eastAsia"/>
        </w:rPr>
      </w:pPr>
      <w:r>
        <w:separator/>
      </w:r>
    </w:p>
  </w:endnote>
  <w:endnote w:type="continuationSeparator" w:id="0">
    <w:p w:rsidR="00983AE5" w:rsidRDefault="00983AE5" w:rsidP="00C476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5" w:rsidRDefault="00983AE5">
    <w:pPr>
      <w:pStyle w:val="11"/>
      <w:jc w:val="right"/>
      <w:rPr>
        <w:rFonts w:ascii="PT Astra Serif" w:hAnsi="PT Astra Serif" w:cs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E5" w:rsidRDefault="00983AE5" w:rsidP="00C476E7">
      <w:pPr>
        <w:rPr>
          <w:rFonts w:hint="eastAsia"/>
        </w:rPr>
      </w:pPr>
      <w:r>
        <w:separator/>
      </w:r>
    </w:p>
  </w:footnote>
  <w:footnote w:type="continuationSeparator" w:id="0">
    <w:p w:rsidR="00983AE5" w:rsidRDefault="00983AE5" w:rsidP="00C476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5" w:rsidRPr="0026033E" w:rsidRDefault="00B04108">
    <w:pPr>
      <w:pStyle w:val="12"/>
      <w:jc w:val="center"/>
      <w:rPr>
        <w:rFonts w:ascii="PT Astra Serif" w:hAnsi="PT Astra Serif" w:cs="PT Astra Serif"/>
        <w:sz w:val="28"/>
        <w:szCs w:val="28"/>
      </w:rPr>
    </w:pPr>
    <w:r w:rsidRPr="0026033E">
      <w:rPr>
        <w:rFonts w:ascii="PT Astra Serif" w:hAnsi="PT Astra Serif" w:cs="PT Astra Serif"/>
        <w:sz w:val="28"/>
        <w:szCs w:val="28"/>
      </w:rPr>
      <w:fldChar w:fldCharType="begin"/>
    </w:r>
    <w:r w:rsidR="00983AE5" w:rsidRPr="0026033E">
      <w:rPr>
        <w:rFonts w:ascii="PT Astra Serif" w:hAnsi="PT Astra Serif" w:cs="PT Astra Serif"/>
        <w:sz w:val="28"/>
        <w:szCs w:val="28"/>
      </w:rPr>
      <w:instrText>PAGE</w:instrText>
    </w:r>
    <w:r w:rsidRPr="0026033E">
      <w:rPr>
        <w:rFonts w:ascii="PT Astra Serif" w:hAnsi="PT Astra Serif" w:cs="PT Astra Serif"/>
        <w:sz w:val="28"/>
        <w:szCs w:val="28"/>
      </w:rPr>
      <w:fldChar w:fldCharType="separate"/>
    </w:r>
    <w:r w:rsidR="00062235">
      <w:rPr>
        <w:rFonts w:ascii="PT Astra Serif" w:hAnsi="PT Astra Serif" w:cs="PT Astra Serif"/>
        <w:noProof/>
        <w:sz w:val="28"/>
        <w:szCs w:val="28"/>
      </w:rPr>
      <w:t>10</w:t>
    </w:r>
    <w:r w:rsidRPr="0026033E">
      <w:rPr>
        <w:rFonts w:ascii="PT Astra Serif" w:hAnsi="PT Astra Serif" w:cs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68"/>
    <w:multiLevelType w:val="hybridMultilevel"/>
    <w:tmpl w:val="4EBE52F0"/>
    <w:lvl w:ilvl="0" w:tplc="3E8CF198">
      <w:start w:val="1"/>
      <w:numFmt w:val="decimal"/>
      <w:lvlText w:val="%1."/>
      <w:lvlJc w:val="center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CC771C1"/>
    <w:multiLevelType w:val="hybridMultilevel"/>
    <w:tmpl w:val="47748FDE"/>
    <w:lvl w:ilvl="0" w:tplc="8D488704">
      <w:start w:val="1"/>
      <w:numFmt w:val="decimal"/>
      <w:lvlText w:val="%1."/>
      <w:lvlJc w:val="left"/>
      <w:pPr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19F293D"/>
    <w:multiLevelType w:val="hybridMultilevel"/>
    <w:tmpl w:val="9E80329C"/>
    <w:lvl w:ilvl="0" w:tplc="3E8CF198">
      <w:start w:val="1"/>
      <w:numFmt w:val="decimal"/>
      <w:lvlText w:val="%1."/>
      <w:lvlJc w:val="center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16267705"/>
    <w:multiLevelType w:val="hybridMultilevel"/>
    <w:tmpl w:val="ECF04B54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A788910">
      <w:start w:val="1"/>
      <w:numFmt w:val="decimal"/>
      <w:lvlText w:val="%2."/>
      <w:lvlJc w:val="center"/>
      <w:pPr>
        <w:ind w:left="1440" w:hanging="360"/>
      </w:pPr>
      <w:rPr>
        <w:rFonts w:ascii="PT Astra Serif" w:hAnsi="PT Astra Serif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75B0E"/>
    <w:multiLevelType w:val="hybridMultilevel"/>
    <w:tmpl w:val="9F341AC4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8CF19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0A68"/>
    <w:multiLevelType w:val="hybridMultilevel"/>
    <w:tmpl w:val="F66C5530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10003"/>
    <w:multiLevelType w:val="hybridMultilevel"/>
    <w:tmpl w:val="0194F978"/>
    <w:lvl w:ilvl="0" w:tplc="3E8CF198">
      <w:start w:val="1"/>
      <w:numFmt w:val="decimal"/>
      <w:lvlText w:val="%1."/>
      <w:lvlJc w:val="center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6E7"/>
    <w:rsid w:val="00001DFA"/>
    <w:rsid w:val="0000489C"/>
    <w:rsid w:val="00005A02"/>
    <w:rsid w:val="00027847"/>
    <w:rsid w:val="00062235"/>
    <w:rsid w:val="00066AB4"/>
    <w:rsid w:val="00076388"/>
    <w:rsid w:val="000B30B1"/>
    <w:rsid w:val="000C0CD2"/>
    <w:rsid w:val="000C26E8"/>
    <w:rsid w:val="000E520C"/>
    <w:rsid w:val="000F2842"/>
    <w:rsid w:val="000F6739"/>
    <w:rsid w:val="0011777B"/>
    <w:rsid w:val="0012558E"/>
    <w:rsid w:val="001821D7"/>
    <w:rsid w:val="001D0E9A"/>
    <w:rsid w:val="001D7547"/>
    <w:rsid w:val="001E4E0B"/>
    <w:rsid w:val="002248EF"/>
    <w:rsid w:val="00225810"/>
    <w:rsid w:val="002317B9"/>
    <w:rsid w:val="002334C8"/>
    <w:rsid w:val="00243137"/>
    <w:rsid w:val="00254480"/>
    <w:rsid w:val="002569C4"/>
    <w:rsid w:val="0026033E"/>
    <w:rsid w:val="0026128B"/>
    <w:rsid w:val="002A64D8"/>
    <w:rsid w:val="002B2CD9"/>
    <w:rsid w:val="002B5C23"/>
    <w:rsid w:val="002B66E9"/>
    <w:rsid w:val="002C1FDA"/>
    <w:rsid w:val="002E5C8C"/>
    <w:rsid w:val="00317FA9"/>
    <w:rsid w:val="003211F5"/>
    <w:rsid w:val="003223A0"/>
    <w:rsid w:val="003317D6"/>
    <w:rsid w:val="00333D78"/>
    <w:rsid w:val="0034116F"/>
    <w:rsid w:val="003569EE"/>
    <w:rsid w:val="003623F3"/>
    <w:rsid w:val="0037386D"/>
    <w:rsid w:val="003776C4"/>
    <w:rsid w:val="00380397"/>
    <w:rsid w:val="003964CA"/>
    <w:rsid w:val="003B31CF"/>
    <w:rsid w:val="003E289C"/>
    <w:rsid w:val="003F0569"/>
    <w:rsid w:val="003F30AC"/>
    <w:rsid w:val="0041186B"/>
    <w:rsid w:val="004244D5"/>
    <w:rsid w:val="0042798C"/>
    <w:rsid w:val="0044764B"/>
    <w:rsid w:val="00447BFB"/>
    <w:rsid w:val="004A5F4A"/>
    <w:rsid w:val="004B1E12"/>
    <w:rsid w:val="004B3B43"/>
    <w:rsid w:val="004B72CF"/>
    <w:rsid w:val="004C1DA7"/>
    <w:rsid w:val="004C6590"/>
    <w:rsid w:val="00522185"/>
    <w:rsid w:val="00526504"/>
    <w:rsid w:val="005634A6"/>
    <w:rsid w:val="00582CA4"/>
    <w:rsid w:val="00591770"/>
    <w:rsid w:val="005A78F8"/>
    <w:rsid w:val="005C3B5C"/>
    <w:rsid w:val="005F008D"/>
    <w:rsid w:val="005F3A62"/>
    <w:rsid w:val="006078CE"/>
    <w:rsid w:val="006572AA"/>
    <w:rsid w:val="00667DC4"/>
    <w:rsid w:val="00686FB4"/>
    <w:rsid w:val="00697EA9"/>
    <w:rsid w:val="006E6C16"/>
    <w:rsid w:val="006F2228"/>
    <w:rsid w:val="007120E6"/>
    <w:rsid w:val="00716B91"/>
    <w:rsid w:val="00742442"/>
    <w:rsid w:val="00745673"/>
    <w:rsid w:val="00767D11"/>
    <w:rsid w:val="007919ED"/>
    <w:rsid w:val="007A734A"/>
    <w:rsid w:val="007B19E6"/>
    <w:rsid w:val="007E5ABF"/>
    <w:rsid w:val="00810504"/>
    <w:rsid w:val="00815BF1"/>
    <w:rsid w:val="00834730"/>
    <w:rsid w:val="008453E0"/>
    <w:rsid w:val="00871682"/>
    <w:rsid w:val="008F522B"/>
    <w:rsid w:val="00914207"/>
    <w:rsid w:val="0094509B"/>
    <w:rsid w:val="00972A23"/>
    <w:rsid w:val="00983AE5"/>
    <w:rsid w:val="00986D06"/>
    <w:rsid w:val="009B4EA6"/>
    <w:rsid w:val="009D1BAB"/>
    <w:rsid w:val="009D4496"/>
    <w:rsid w:val="00A0092D"/>
    <w:rsid w:val="00A3318C"/>
    <w:rsid w:val="00A71C45"/>
    <w:rsid w:val="00AC72C2"/>
    <w:rsid w:val="00AD5C4A"/>
    <w:rsid w:val="00AE34FB"/>
    <w:rsid w:val="00AF6E30"/>
    <w:rsid w:val="00B04108"/>
    <w:rsid w:val="00B14D8A"/>
    <w:rsid w:val="00B466A1"/>
    <w:rsid w:val="00B51943"/>
    <w:rsid w:val="00B82B63"/>
    <w:rsid w:val="00BB4754"/>
    <w:rsid w:val="00BB7087"/>
    <w:rsid w:val="00BC7E4B"/>
    <w:rsid w:val="00BF7B7B"/>
    <w:rsid w:val="00C2196C"/>
    <w:rsid w:val="00C21F7E"/>
    <w:rsid w:val="00C476E7"/>
    <w:rsid w:val="00C5059E"/>
    <w:rsid w:val="00CD1FDF"/>
    <w:rsid w:val="00CD6233"/>
    <w:rsid w:val="00D0442D"/>
    <w:rsid w:val="00D43FD6"/>
    <w:rsid w:val="00D619E8"/>
    <w:rsid w:val="00D77089"/>
    <w:rsid w:val="00D92050"/>
    <w:rsid w:val="00D931E2"/>
    <w:rsid w:val="00E177D7"/>
    <w:rsid w:val="00E30760"/>
    <w:rsid w:val="00E44180"/>
    <w:rsid w:val="00E44930"/>
    <w:rsid w:val="00E64CAD"/>
    <w:rsid w:val="00E94456"/>
    <w:rsid w:val="00E97D2E"/>
    <w:rsid w:val="00EA1D76"/>
    <w:rsid w:val="00EB6804"/>
    <w:rsid w:val="00ED32A6"/>
    <w:rsid w:val="00ED3DB1"/>
    <w:rsid w:val="00EE5241"/>
    <w:rsid w:val="00EE7159"/>
    <w:rsid w:val="00F032D3"/>
    <w:rsid w:val="00F277FC"/>
    <w:rsid w:val="00F27976"/>
    <w:rsid w:val="00FD0606"/>
    <w:rsid w:val="00FE27B6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7"/>
    <w:rPr>
      <w:rFonts w:ascii="Liberation Serif;Times New Roma" w:hAnsi="Liberation Serif;Times New R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476E7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C476E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3">
    <w:name w:val="Body Text"/>
    <w:basedOn w:val="a"/>
    <w:rsid w:val="00C476E7"/>
    <w:pPr>
      <w:spacing w:after="140" w:line="276" w:lineRule="auto"/>
    </w:pPr>
  </w:style>
  <w:style w:type="paragraph" w:styleId="a4">
    <w:name w:val="List"/>
    <w:basedOn w:val="a3"/>
    <w:rsid w:val="00C476E7"/>
  </w:style>
  <w:style w:type="paragraph" w:customStyle="1" w:styleId="10">
    <w:name w:val="Название объекта1"/>
    <w:basedOn w:val="a"/>
    <w:qFormat/>
    <w:rsid w:val="00C476E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476E7"/>
    <w:pPr>
      <w:suppressLineNumbers/>
    </w:pPr>
  </w:style>
  <w:style w:type="paragraph" w:customStyle="1" w:styleId="FORMATTEXT">
    <w:name w:val=".FORMATTEXT"/>
    <w:qFormat/>
    <w:rsid w:val="00C476E7"/>
    <w:pPr>
      <w:widowControl w:val="0"/>
      <w:spacing w:after="200" w:line="276" w:lineRule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6">
    <w:name w:val="Колонтитул"/>
    <w:basedOn w:val="a"/>
    <w:qFormat/>
    <w:rsid w:val="00C476E7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a"/>
    <w:rsid w:val="00C476E7"/>
    <w:pPr>
      <w:tabs>
        <w:tab w:val="center" w:pos="4677"/>
        <w:tab w:val="right" w:pos="9355"/>
      </w:tabs>
    </w:pPr>
  </w:style>
  <w:style w:type="paragraph" w:customStyle="1" w:styleId="12">
    <w:name w:val="Верхний колонтитул1"/>
    <w:basedOn w:val="a6"/>
    <w:rsid w:val="00C476E7"/>
  </w:style>
  <w:style w:type="paragraph" w:styleId="a7">
    <w:name w:val="header"/>
    <w:basedOn w:val="a"/>
    <w:link w:val="a8"/>
    <w:uiPriority w:val="99"/>
    <w:semiHidden/>
    <w:unhideWhenUsed/>
    <w:rsid w:val="0026033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033E"/>
    <w:rPr>
      <w:rFonts w:ascii="Liberation Serif;Times New Roma" w:hAnsi="Liberation Serif;Times New Roma" w:cs="Mangal"/>
      <w:kern w:val="2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26033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033E"/>
    <w:rPr>
      <w:rFonts w:ascii="Liberation Serif;Times New Roma" w:hAnsi="Liberation Serif;Times New Roma" w:cs="Mangal"/>
      <w:kern w:val="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1186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1186B"/>
    <w:rPr>
      <w:rFonts w:ascii="Tahoma" w:hAnsi="Tahoma" w:cs="Mangal"/>
      <w:kern w:val="2"/>
      <w:sz w:val="16"/>
      <w:szCs w:val="14"/>
    </w:rPr>
  </w:style>
  <w:style w:type="paragraph" w:styleId="ad">
    <w:name w:val="List Paragraph"/>
    <w:basedOn w:val="a"/>
    <w:uiPriority w:val="34"/>
    <w:qFormat/>
    <w:rsid w:val="00BF7B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0B83A3FB2D32562F3994B4A23A7CFD4278BC3A8FE35CBA749A84797FB8F1234D088C0D697D65CF9286AACEA843B1F0D54394878C9495BDFE55B47i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48D4671199451BE5FFC1357BCFDC3E69CBB7729A4D8815A31BF939AECFD10E52237A7A70194890E10C972598FC9F1476F7492E0B8B73A2D948D7AP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3EEBCEDA9983503E43489A1FB0D985CDAE24D6964C8A90293E54B84CBDC6724F5A34C973CBADFA941FFE3653E9A5617AA708D616471E4iB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25.11.2016 N 562-П(ред. от 09.03.2022)"О некоторых мерах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</vt:lpstr>
    </vt:vector>
  </TitlesOfParts>
  <Company>КонсультантПлюс Версия 4021.00.65</Company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25.11.2016 N 562-П(ред. от 09.03.2022)"О некоторых мерах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области"(вместе с "Правилами предоставления сельскохозяйственным потребительским кооперативам и потребительским обществам субсидий из областного бюджета Улья</dc:title>
  <dc:creator>Пользователь</dc:creator>
  <cp:lastModifiedBy>Пользователь</cp:lastModifiedBy>
  <cp:revision>7</cp:revision>
  <cp:lastPrinted>2022-08-17T06:31:00Z</cp:lastPrinted>
  <dcterms:created xsi:type="dcterms:W3CDTF">2022-08-17T10:04:00Z</dcterms:created>
  <dcterms:modified xsi:type="dcterms:W3CDTF">2022-08-17T11:14:00Z</dcterms:modified>
  <dc:language>ru-RU</dc:language>
</cp:coreProperties>
</file>